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D5" w:rsidRDefault="002F56D5">
      <w:r>
        <w:t xml:space="preserve">Численность обучающихся по реализуемым образовательным программам </w:t>
      </w:r>
    </w:p>
    <w:p w:rsidR="007555C6" w:rsidRDefault="002F56D5">
      <w:r>
        <w:t>в МКДОУ №182</w:t>
      </w:r>
      <w:r w:rsidR="004E2FB6">
        <w:t xml:space="preserve"> на 2024/2025 учебный год </w:t>
      </w:r>
      <w:bookmarkStart w:id="0" w:name="_GoBack"/>
      <w:bookmarkEnd w:id="0"/>
      <w:r>
        <w:t xml:space="preserve"> – 87 человек.</w:t>
      </w:r>
    </w:p>
    <w:sectPr w:rsidR="0075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D5"/>
    <w:rsid w:val="002F56D5"/>
    <w:rsid w:val="004E2FB6"/>
    <w:rsid w:val="0075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E2DB"/>
  <w15:chartTrackingRefBased/>
  <w15:docId w15:val="{A8378F94-B287-41C0-9A67-C923D362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2024-12-25T11:30:00Z</dcterms:created>
  <dcterms:modified xsi:type="dcterms:W3CDTF">2024-12-25T11:32:00Z</dcterms:modified>
</cp:coreProperties>
</file>